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D0B23" w14:textId="77777777" w:rsidR="00E42A00" w:rsidRDefault="00E42A00" w:rsidP="00655B12"/>
    <w:p w14:paraId="3309E85C" w14:textId="77777777" w:rsidR="00973BEA" w:rsidRDefault="00973BEA" w:rsidP="00416B7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16B7D">
        <w:rPr>
          <w:b/>
          <w:color w:val="FF0000"/>
          <w:sz w:val="32"/>
          <w:szCs w:val="32"/>
        </w:rPr>
        <w:t>SALASSAPIDETTÄVÄ</w:t>
      </w:r>
    </w:p>
    <w:p w14:paraId="63A07407" w14:textId="77777777" w:rsidR="00416B7D" w:rsidRPr="00973BEA" w:rsidRDefault="00416B7D" w:rsidP="00416B7D">
      <w:pPr>
        <w:spacing w:line="240" w:lineRule="auto"/>
        <w:rPr>
          <w:b/>
          <w:sz w:val="24"/>
          <w:szCs w:val="24"/>
        </w:rPr>
      </w:pPr>
      <w:r w:rsidRPr="00973BEA">
        <w:rPr>
          <w:b/>
          <w:sz w:val="24"/>
          <w:szCs w:val="24"/>
        </w:rPr>
        <w:t xml:space="preserve">VAIHTOON LÄHTEVÄN HENKILÖN HAKULOMAKE </w:t>
      </w:r>
      <w:r w:rsidRPr="00973BEA">
        <w:rPr>
          <w:sz w:val="24"/>
          <w:szCs w:val="24"/>
        </w:rPr>
        <w:t>(liikkuja täyttää)</w:t>
      </w:r>
    </w:p>
    <w:p w14:paraId="1D901194" w14:textId="0D4679A1" w:rsidR="00416B7D" w:rsidRDefault="00416B7D" w:rsidP="00416B7D">
      <w:pPr>
        <w:jc w:val="both"/>
      </w:pPr>
      <w:r>
        <w:t xml:space="preserve">Erasmus+ -ohjelmassa tuetaan </w:t>
      </w:r>
      <w:r w:rsidRPr="005F5E85">
        <w:t xml:space="preserve">erityistarpeita omaavien henkilöiden </w:t>
      </w:r>
      <w:r>
        <w:t>esteetöntä osallistumista</w:t>
      </w:r>
      <w:r w:rsidR="00973BEA">
        <w:t xml:space="preserve"> liikkuvuusjaksoille</w:t>
      </w:r>
      <w:r>
        <w:t>. E</w:t>
      </w:r>
      <w:r w:rsidRPr="005F5E85">
        <w:t xml:space="preserve">rityisryhmään katsotaan kuuluvan </w:t>
      </w:r>
      <w:r w:rsidRPr="005F5E85">
        <w:rPr>
          <w:b/>
        </w:rPr>
        <w:t xml:space="preserve">henkilöiden, joiden osallistuminen </w:t>
      </w:r>
      <w:r>
        <w:rPr>
          <w:b/>
        </w:rPr>
        <w:t>liikkuvuusjaksolle</w:t>
      </w:r>
      <w:r w:rsidRPr="005F5E85">
        <w:rPr>
          <w:b/>
        </w:rPr>
        <w:t xml:space="preserve"> ei olisi fyysisen tai psyykkisen terveydentilan</w:t>
      </w:r>
      <w:r w:rsidR="0070141F">
        <w:rPr>
          <w:b/>
        </w:rPr>
        <w:t xml:space="preserve"> tai muun vastaavan henkilökohtaisen tilan</w:t>
      </w:r>
      <w:r w:rsidRPr="005F5E85">
        <w:rPr>
          <w:b/>
        </w:rPr>
        <w:t xml:space="preserve"> vuoksi</w:t>
      </w:r>
      <w:r>
        <w:rPr>
          <w:b/>
        </w:rPr>
        <w:t xml:space="preserve"> </w:t>
      </w:r>
      <w:r w:rsidRPr="005F5E85">
        <w:rPr>
          <w:b/>
        </w:rPr>
        <w:t>mahdollista ilman ylimääräistä taloudellista tukea</w:t>
      </w:r>
      <w:r w:rsidRPr="005F5E85">
        <w:t>. Lisätukea voidaan myöntää niin opiskelijoille kuin</w:t>
      </w:r>
      <w:r>
        <w:t xml:space="preserve"> korkeakoulun henkilöstöllekin. </w:t>
      </w:r>
      <w:r w:rsidRPr="005F5E85">
        <w:t xml:space="preserve">Myös yrityksistä </w:t>
      </w:r>
      <w:r>
        <w:t>Erasmus+ -</w:t>
      </w:r>
      <w:r w:rsidRPr="005F5E85">
        <w:t>opettajavaihtoon kutsuttaville henkilöille on mahdollista saada lisätukea.</w:t>
      </w:r>
      <w:r>
        <w:t xml:space="preserve"> </w:t>
      </w:r>
    </w:p>
    <w:p w14:paraId="3AFF16DC" w14:textId="189E9762" w:rsidR="00416B7D" w:rsidRPr="00973BEA" w:rsidRDefault="00F86C3B" w:rsidP="00973BEA">
      <w:pPr>
        <w:spacing w:line="260" w:lineRule="atLeast"/>
        <w:jc w:val="both"/>
        <w:rPr>
          <w:b/>
        </w:rPr>
      </w:pPr>
      <w:r>
        <w:t>Esteettömyys</w:t>
      </w:r>
      <w:r w:rsidR="0070141F">
        <w:t>- tai osallisuus</w:t>
      </w:r>
      <w:r>
        <w:t>tukea</w:t>
      </w:r>
      <w:r w:rsidR="00416B7D" w:rsidRPr="00B002CF">
        <w:t xml:space="preserve"> voidaan myöntää, mikäli</w:t>
      </w:r>
      <w:r w:rsidR="00416B7D">
        <w:rPr>
          <w:b/>
        </w:rPr>
        <w:t xml:space="preserve"> </w:t>
      </w:r>
      <w:r w:rsidR="00416B7D">
        <w:t>vaihtoon lähtevällä on vamma, sairaus</w:t>
      </w:r>
      <w:r w:rsidR="0070141F">
        <w:t>, henkilökohtainen tilanne</w:t>
      </w:r>
      <w:r w:rsidR="00416B7D">
        <w:t xml:space="preserve"> tms.</w:t>
      </w:r>
      <w:r w:rsidR="00416B7D" w:rsidRPr="003530D1">
        <w:t xml:space="preserve">, josta aiheutuu </w:t>
      </w:r>
      <w:r w:rsidR="00416B7D" w:rsidRPr="00424772">
        <w:rPr>
          <w:b/>
        </w:rPr>
        <w:t>merkittäviä lisäkustannuksia ulkomaanjaksosta johtuen ja ylimääräisiä kustannuksia ei voida kattaa muista lähteistä</w:t>
      </w:r>
      <w:r w:rsidR="00416B7D" w:rsidRPr="003530D1">
        <w:t>.</w:t>
      </w:r>
    </w:p>
    <w:p w14:paraId="671CC352" w14:textId="63DB14E7" w:rsidR="00416B7D" w:rsidRDefault="00416B7D" w:rsidP="00973BEA">
      <w:pPr>
        <w:spacing w:line="240" w:lineRule="auto"/>
        <w:jc w:val="both"/>
      </w:pPr>
      <w:r w:rsidRPr="00DA0DB4">
        <w:t>Hakulomakkeessa kuvataan</w:t>
      </w:r>
      <w:r w:rsidRPr="00424772">
        <w:rPr>
          <w:b/>
        </w:rPr>
        <w:t xml:space="preserve"> liikkujan vamman tai sairauden laatu ja sen vaikutukset vaihtojärjestelyihin.</w:t>
      </w:r>
      <w:r w:rsidRPr="00D025D0">
        <w:t xml:space="preserve"> </w:t>
      </w:r>
      <w:r w:rsidRPr="003530D1">
        <w:t xml:space="preserve">Hakemuksessa eritellään </w:t>
      </w:r>
      <w:r>
        <w:t xml:space="preserve">mahdollisimman tarkasti </w:t>
      </w:r>
      <w:r w:rsidRPr="003530D1">
        <w:t>vaihdosta aiheutuvat</w:t>
      </w:r>
      <w:r w:rsidR="00F86C3B">
        <w:t xml:space="preserve"> lisä</w:t>
      </w:r>
      <w:r w:rsidRPr="003530D1">
        <w:t>kustannukset</w:t>
      </w:r>
      <w:r>
        <w:t xml:space="preserve"> ja selvitetään myös, miten ko. kulut katetaan kotimaassa, ts. </w:t>
      </w:r>
      <w:proofErr w:type="gramStart"/>
      <w:r>
        <w:t>on tärkeää perustella</w:t>
      </w:r>
      <w:r w:rsidRPr="003530D1">
        <w:t xml:space="preserve"> </w:t>
      </w:r>
      <w:r>
        <w:t>miksi haettaviin kuluihin tarvitaan</w:t>
      </w:r>
      <w:proofErr w:type="gramEnd"/>
      <w:r>
        <w:t xml:space="preserve"> lisätukea juuri ulkomaan jakson aikana.</w:t>
      </w:r>
      <w:r w:rsidR="0070141F">
        <w:t xml:space="preserve"> Mikäli hakija saa taloudellista tukea Suomessa, hakemuksessa tulee olla mukana selvitys, jatkuuko tuen maksu myös ulkomaanjakson aikana.</w:t>
      </w:r>
      <w:r>
        <w:t xml:space="preserve"> Kuluihin</w:t>
      </w:r>
      <w:r w:rsidR="0070141F">
        <w:t>,</w:t>
      </w:r>
      <w:r>
        <w:t xml:space="preserve"> joita opiskelijalla on myös kotimassa (kuten säännöllinen lääkitys), ei voi hakea lisätukea, elleivät kulut ole ulkomailla </w:t>
      </w:r>
      <w:r w:rsidR="0070141F">
        <w:t xml:space="preserve">merkittävästi </w:t>
      </w:r>
      <w:r>
        <w:t>suuremmat kuin kotimaassa.</w:t>
      </w:r>
    </w:p>
    <w:p w14:paraId="557E12FB" w14:textId="77777777" w:rsidR="00416B7D" w:rsidRDefault="00416B7D" w:rsidP="00416B7D">
      <w:pPr>
        <w:spacing w:line="240" w:lineRule="auto"/>
        <w:jc w:val="both"/>
      </w:pPr>
      <w:r w:rsidRPr="00D025D0">
        <w:t xml:space="preserve">Hakemukseen </w:t>
      </w:r>
      <w:r w:rsidRPr="00D025D0">
        <w:rPr>
          <w:b/>
        </w:rPr>
        <w:t>liitetään lääkärintodistus</w:t>
      </w:r>
      <w:r>
        <w:rPr>
          <w:b/>
        </w:rPr>
        <w:t xml:space="preserve"> tai vastaava dokumentti</w:t>
      </w:r>
      <w:r w:rsidRPr="00D025D0">
        <w:rPr>
          <w:b/>
        </w:rPr>
        <w:t>,</w:t>
      </w:r>
      <w:r w:rsidRPr="00D025D0">
        <w:t xml:space="preserve"> josta ilmenee vamman, sairauden yms</w:t>
      </w:r>
      <w:r>
        <w:t>.</w:t>
      </w:r>
      <w:r w:rsidRPr="00D025D0">
        <w:t xml:space="preserve"> laatu ja sen vaikutukset vaihtojaksoon</w:t>
      </w:r>
      <w:r>
        <w:t xml:space="preserve">. </w:t>
      </w:r>
      <w:r w:rsidRPr="00651026">
        <w:t>Mikäli vaihdon toteutuminen vaatii erityisjärjestelyjä vastaanottavalta taholta,</w:t>
      </w:r>
      <w:r>
        <w:t xml:space="preserve"> hakemukseen kirjoitetaan myös millä tavoin vastaanottava korkeakoulu tai organisaatio sitoutuu auttamaan vaihdon vaatimissa erityisjärjestelyissä</w:t>
      </w:r>
      <w:r w:rsidRPr="00D025D0">
        <w:t>.</w:t>
      </w:r>
    </w:p>
    <w:p w14:paraId="60AAFA21" w14:textId="77777777" w:rsidR="00416B7D" w:rsidRPr="00443BE7" w:rsidRDefault="00416B7D" w:rsidP="00443BE7">
      <w:pPr>
        <w:spacing w:line="240" w:lineRule="auto"/>
        <w:jc w:val="both"/>
        <w:rPr>
          <w:color w:val="FF0000"/>
        </w:rPr>
      </w:pPr>
      <w:r w:rsidRPr="00E853DA">
        <w:rPr>
          <w:color w:val="FF0000"/>
        </w:rPr>
        <w:t>Hakemus toimitetaan oman korkeakoulun yhteyshenkilölle, joka toimittaa sen eteenpäin Erasmus+ -ohjelman kansalliseen toimistoon. Hakulomakkeen liitteineen voi halutessaan toimittaa suljetussa kirjekuoressa oman korkeakoulun edustajalle.</w:t>
      </w:r>
    </w:p>
    <w:tbl>
      <w:tblPr>
        <w:tblStyle w:val="TaulukkoRuudukko"/>
        <w:tblW w:w="9778" w:type="dxa"/>
        <w:tblLook w:val="04A0" w:firstRow="1" w:lastRow="0" w:firstColumn="1" w:lastColumn="0" w:noHBand="0" w:noVBand="1"/>
      </w:tblPr>
      <w:tblGrid>
        <w:gridCol w:w="4765"/>
        <w:gridCol w:w="5013"/>
      </w:tblGrid>
      <w:tr w:rsidR="00416B7D" w:rsidRPr="002B7674" w14:paraId="42D61E10" w14:textId="77777777" w:rsidTr="002C0609">
        <w:trPr>
          <w:trHeight w:val="547"/>
        </w:trPr>
        <w:tc>
          <w:tcPr>
            <w:tcW w:w="9778" w:type="dxa"/>
            <w:gridSpan w:val="2"/>
          </w:tcPr>
          <w:p w14:paraId="1A4AA0C1" w14:textId="77777777" w:rsidR="00416B7D" w:rsidRPr="00424772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  <w:r w:rsidRPr="003325F7">
              <w:rPr>
                <w:b/>
              </w:rPr>
              <w:t>VAIHTOON LÄHTEVÄ</w:t>
            </w:r>
            <w:r>
              <w:rPr>
                <w:b/>
              </w:rPr>
              <w:t>N</w:t>
            </w:r>
            <w:r w:rsidRPr="003325F7">
              <w:rPr>
                <w:b/>
              </w:rPr>
              <w:t xml:space="preserve"> HENKILÖ </w:t>
            </w:r>
            <w:r w:rsidRPr="00424772">
              <w:t>(opiskelija, opettaja tai muun henkilöstön edustaja)</w:t>
            </w:r>
          </w:p>
          <w:p w14:paraId="3C05BAA5" w14:textId="77777777" w:rsidR="00416B7D" w:rsidRPr="003530D1" w:rsidRDefault="00416B7D" w:rsidP="002C0609"/>
        </w:tc>
      </w:tr>
      <w:tr w:rsidR="00416B7D" w:rsidRPr="002B7674" w14:paraId="2203F3A0" w14:textId="77777777" w:rsidTr="00435120">
        <w:trPr>
          <w:trHeight w:val="547"/>
        </w:trPr>
        <w:tc>
          <w:tcPr>
            <w:tcW w:w="4765" w:type="dxa"/>
          </w:tcPr>
          <w:p w14:paraId="2B4C28A6" w14:textId="77777777" w:rsidR="00416B7D" w:rsidRPr="00790BFE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  <w:r>
              <w:t>Lähettävä korkeakoulu</w:t>
            </w:r>
          </w:p>
        </w:tc>
        <w:tc>
          <w:tcPr>
            <w:tcW w:w="5013" w:type="dxa"/>
          </w:tcPr>
          <w:p w14:paraId="23C0442B" w14:textId="77777777" w:rsidR="00416B7D" w:rsidRPr="003325F7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</w:p>
        </w:tc>
      </w:tr>
      <w:tr w:rsidR="00416B7D" w:rsidRPr="003530D1" w14:paraId="23DB6BBC" w14:textId="77777777" w:rsidTr="00435120">
        <w:tc>
          <w:tcPr>
            <w:tcW w:w="4765" w:type="dxa"/>
          </w:tcPr>
          <w:p w14:paraId="0CA5F7FA" w14:textId="77777777" w:rsidR="00416B7D" w:rsidRPr="003530D1" w:rsidRDefault="00416B7D" w:rsidP="002C0609">
            <w:r w:rsidRPr="003325F7">
              <w:t>Sukunimi</w:t>
            </w:r>
          </w:p>
        </w:tc>
        <w:tc>
          <w:tcPr>
            <w:tcW w:w="5013" w:type="dxa"/>
          </w:tcPr>
          <w:p w14:paraId="5626E3CC" w14:textId="77777777" w:rsidR="00416B7D" w:rsidRDefault="00416B7D" w:rsidP="002C0609"/>
          <w:p w14:paraId="2CFDE8DF" w14:textId="77777777" w:rsidR="00416B7D" w:rsidRPr="003530D1" w:rsidRDefault="00416B7D" w:rsidP="002C0609"/>
        </w:tc>
      </w:tr>
      <w:tr w:rsidR="00416B7D" w:rsidRPr="003530D1" w14:paraId="42CA2994" w14:textId="77777777" w:rsidTr="00435120">
        <w:tc>
          <w:tcPr>
            <w:tcW w:w="4765" w:type="dxa"/>
          </w:tcPr>
          <w:p w14:paraId="33C0D208" w14:textId="77777777" w:rsidR="00416B7D" w:rsidRPr="003530D1" w:rsidRDefault="00416B7D" w:rsidP="002C0609">
            <w:r w:rsidRPr="003325F7">
              <w:t>Etunimi</w:t>
            </w:r>
          </w:p>
        </w:tc>
        <w:tc>
          <w:tcPr>
            <w:tcW w:w="5013" w:type="dxa"/>
          </w:tcPr>
          <w:p w14:paraId="0746425E" w14:textId="77777777" w:rsidR="00416B7D" w:rsidRDefault="00416B7D" w:rsidP="002C0609"/>
          <w:p w14:paraId="2D6CD23D" w14:textId="77777777" w:rsidR="00416B7D" w:rsidRPr="003530D1" w:rsidRDefault="00416B7D" w:rsidP="002C0609"/>
        </w:tc>
      </w:tr>
      <w:tr w:rsidR="00416B7D" w:rsidRPr="003530D1" w14:paraId="075B870A" w14:textId="77777777" w:rsidTr="00435120">
        <w:tc>
          <w:tcPr>
            <w:tcW w:w="4765" w:type="dxa"/>
          </w:tcPr>
          <w:p w14:paraId="60A9EE2D" w14:textId="77777777" w:rsidR="00416B7D" w:rsidRPr="003530D1" w:rsidRDefault="00416B7D" w:rsidP="002C0609">
            <w:r>
              <w:t>Syntymäaika</w:t>
            </w:r>
          </w:p>
        </w:tc>
        <w:tc>
          <w:tcPr>
            <w:tcW w:w="5013" w:type="dxa"/>
          </w:tcPr>
          <w:p w14:paraId="72232543" w14:textId="77777777" w:rsidR="00416B7D" w:rsidRDefault="00416B7D" w:rsidP="002C0609"/>
          <w:p w14:paraId="49597147" w14:textId="77777777" w:rsidR="00416B7D" w:rsidRPr="003530D1" w:rsidRDefault="00416B7D" w:rsidP="002C0609"/>
        </w:tc>
      </w:tr>
      <w:tr w:rsidR="00416B7D" w:rsidRPr="00EA4B76" w14:paraId="0DEF493F" w14:textId="77777777" w:rsidTr="00435120">
        <w:tc>
          <w:tcPr>
            <w:tcW w:w="4765" w:type="dxa"/>
          </w:tcPr>
          <w:p w14:paraId="5D5840BB" w14:textId="77777777" w:rsidR="00416B7D" w:rsidRPr="003530D1" w:rsidRDefault="00416B7D" w:rsidP="002C0609">
            <w:r w:rsidRPr="003530D1">
              <w:t>Päiväys</w:t>
            </w:r>
          </w:p>
        </w:tc>
        <w:tc>
          <w:tcPr>
            <w:tcW w:w="5013" w:type="dxa"/>
          </w:tcPr>
          <w:p w14:paraId="1DB82552" w14:textId="77777777" w:rsidR="00416B7D" w:rsidRDefault="00416B7D" w:rsidP="002C0609"/>
          <w:p w14:paraId="3C7C7708" w14:textId="77777777" w:rsidR="00416B7D" w:rsidRPr="003530D1" w:rsidRDefault="00416B7D" w:rsidP="002C0609"/>
        </w:tc>
      </w:tr>
      <w:tr w:rsidR="00416B7D" w:rsidRPr="002B7674" w14:paraId="472EBE72" w14:textId="77777777" w:rsidTr="00435120">
        <w:tc>
          <w:tcPr>
            <w:tcW w:w="4765" w:type="dxa"/>
          </w:tcPr>
          <w:p w14:paraId="2FD9B979" w14:textId="77777777" w:rsidR="00416B7D" w:rsidRDefault="00416B7D" w:rsidP="002C0609">
            <w:r>
              <w:t>Vaihtoon lähtijän a</w:t>
            </w:r>
            <w:r w:rsidRPr="003530D1">
              <w:t>llekirjoitus</w:t>
            </w:r>
          </w:p>
          <w:p w14:paraId="4EAD2AA7" w14:textId="77777777" w:rsidR="00435120" w:rsidRDefault="00435120" w:rsidP="002C0609"/>
          <w:p w14:paraId="644A1E62" w14:textId="77777777" w:rsidR="00416B7D" w:rsidRPr="003A6B37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i/>
              </w:rPr>
            </w:pPr>
          </w:p>
        </w:tc>
        <w:tc>
          <w:tcPr>
            <w:tcW w:w="5013" w:type="dxa"/>
          </w:tcPr>
          <w:p w14:paraId="0A7C8E04" w14:textId="77777777" w:rsidR="00435120" w:rsidRDefault="00435120" w:rsidP="004351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i/>
              </w:rPr>
            </w:pPr>
            <w:r w:rsidRPr="0064263A">
              <w:rPr>
                <w:i/>
              </w:rPr>
              <w:t xml:space="preserve">Vakuutan, </w:t>
            </w:r>
          </w:p>
          <w:p w14:paraId="6760DEF5" w14:textId="77777777" w:rsidR="00416B7D" w:rsidRDefault="00435120" w:rsidP="00435120">
            <w:pPr>
              <w:rPr>
                <w:i/>
              </w:rPr>
            </w:pPr>
            <w:r w:rsidRPr="0064263A">
              <w:rPr>
                <w:i/>
              </w:rPr>
              <w:t>että</w:t>
            </w:r>
            <w:r>
              <w:rPr>
                <w:i/>
              </w:rPr>
              <w:t xml:space="preserve"> hakemuksessa</w:t>
            </w:r>
            <w:r w:rsidRPr="0064263A">
              <w:rPr>
                <w:i/>
              </w:rPr>
              <w:t xml:space="preserve"> i</w:t>
            </w:r>
            <w:r>
              <w:rPr>
                <w:i/>
              </w:rPr>
              <w:t>lmoittamani tiedot ovat oikeat.</w:t>
            </w:r>
          </w:p>
          <w:p w14:paraId="0A563CFE" w14:textId="77777777" w:rsidR="00443BE7" w:rsidRDefault="00443BE7" w:rsidP="00435120">
            <w:pPr>
              <w:rPr>
                <w:i/>
              </w:rPr>
            </w:pPr>
          </w:p>
          <w:p w14:paraId="296E838A" w14:textId="77777777" w:rsidR="00443BE7" w:rsidRDefault="00443BE7" w:rsidP="00435120">
            <w:pPr>
              <w:rPr>
                <w:i/>
              </w:rPr>
            </w:pPr>
          </w:p>
          <w:p w14:paraId="0FB8FF81" w14:textId="77777777" w:rsidR="00443BE7" w:rsidRPr="003530D1" w:rsidRDefault="00443BE7" w:rsidP="00435120"/>
        </w:tc>
      </w:tr>
    </w:tbl>
    <w:p w14:paraId="06CD9682" w14:textId="4445B90A" w:rsidR="0070141F" w:rsidRDefault="0070141F">
      <w:pPr>
        <w:rPr>
          <w:b/>
        </w:rPr>
      </w:pPr>
    </w:p>
    <w:p w14:paraId="41D88B66" w14:textId="77777777" w:rsidR="0070141F" w:rsidRDefault="0070141F">
      <w:pPr>
        <w:rPr>
          <w:b/>
        </w:rPr>
      </w:pPr>
    </w:p>
    <w:tbl>
      <w:tblPr>
        <w:tblStyle w:val="TaulukkoRuudukko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16B7D" w:rsidRPr="002B7674" w14:paraId="71BDD4A8" w14:textId="77777777" w:rsidTr="002C0609">
        <w:tc>
          <w:tcPr>
            <w:tcW w:w="9747" w:type="dxa"/>
          </w:tcPr>
          <w:p w14:paraId="45AB7001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  <w:r w:rsidRPr="009303B9">
              <w:rPr>
                <w:b/>
                <w:sz w:val="24"/>
                <w:szCs w:val="24"/>
              </w:rPr>
              <w:lastRenderedPageBreak/>
              <w:t>PERUSTELUT LISÄTUEN ANOMISELLE</w:t>
            </w:r>
            <w:r>
              <w:rPr>
                <w:b/>
              </w:rPr>
              <w:t xml:space="preserve"> </w:t>
            </w:r>
            <w:r w:rsidRPr="004C48C7">
              <w:t>(vaihtoon lähtevä henkilö täyttää)</w:t>
            </w:r>
          </w:p>
          <w:p w14:paraId="5CF4B8D1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</w:p>
          <w:p w14:paraId="33631DB1" w14:textId="77777777" w:rsidR="00416B7D" w:rsidRPr="009303B9" w:rsidRDefault="00416B7D" w:rsidP="00416B7D">
            <w:pPr>
              <w:pStyle w:val="Luettelokappale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303B9">
              <w:rPr>
                <w:rFonts w:asciiTheme="minorHAnsi" w:hAnsiTheme="minorHAnsi"/>
                <w:sz w:val="22"/>
                <w:szCs w:val="22"/>
              </w:rPr>
              <w:t xml:space="preserve">Vamman, sairauden yms laatu ja sen vaikutus vaihtoon </w:t>
            </w:r>
            <w:r w:rsidRPr="009303B9">
              <w:rPr>
                <w:rFonts w:asciiTheme="minorHAnsi" w:hAnsiTheme="minorHAnsi"/>
                <w:i/>
                <w:sz w:val="22"/>
                <w:szCs w:val="22"/>
              </w:rPr>
              <w:t xml:space="preserve">(liitteeksi lääkärintodistus tai vastaava todistus). </w:t>
            </w:r>
          </w:p>
          <w:p w14:paraId="7C76DB20" w14:textId="217038BA" w:rsidR="00416B7D" w:rsidRPr="009303B9" w:rsidRDefault="00416B7D" w:rsidP="00416B7D">
            <w:pPr>
              <w:pStyle w:val="Luettelokappale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E40D6">
              <w:rPr>
                <w:rFonts w:asciiTheme="minorHAnsi" w:hAnsiTheme="minorHAnsi"/>
                <w:sz w:val="22"/>
                <w:szCs w:val="22"/>
              </w:rPr>
              <w:t>Tässä osiossa</w:t>
            </w:r>
            <w:r w:rsidRPr="001E40D6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1E40D6">
              <w:rPr>
                <w:rFonts w:asciiTheme="minorHAnsi" w:hAnsiTheme="minorHAnsi"/>
                <w:sz w:val="22"/>
                <w:szCs w:val="22"/>
              </w:rPr>
              <w:t xml:space="preserve">selvitetään </w:t>
            </w:r>
            <w:r w:rsidRPr="009303B9">
              <w:rPr>
                <w:rFonts w:asciiTheme="minorHAnsi" w:hAnsiTheme="minorHAnsi"/>
                <w:sz w:val="22"/>
                <w:szCs w:val="22"/>
              </w:rPr>
              <w:t>myös, miten ko. kulut katetaan kotimaassa ja miksi haettaviin kuluihin tarvitaan lisätukea juuri ulkomaan jakson aikana.</w:t>
            </w:r>
            <w:r w:rsidR="0070141F">
              <w:rPr>
                <w:rFonts w:asciiTheme="minorHAnsi" w:hAnsiTheme="minorHAnsi"/>
                <w:sz w:val="22"/>
                <w:szCs w:val="22"/>
              </w:rPr>
              <w:t xml:space="preserve"> Mikäli saat taloudellista tukea kotimaassa, kerro, jatkuuko tuen maksu myös ulkomaanjakson aikana.</w:t>
            </w:r>
          </w:p>
          <w:p w14:paraId="76C153EE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</w:tc>
      </w:tr>
      <w:tr w:rsidR="00416B7D" w:rsidRPr="002B7674" w14:paraId="413B43EE" w14:textId="77777777" w:rsidTr="002C0609">
        <w:tc>
          <w:tcPr>
            <w:tcW w:w="9747" w:type="dxa"/>
          </w:tcPr>
          <w:p w14:paraId="1A943356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428218EC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402F5CC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509C4157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5838338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714DC24C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4F23DE56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2E15657B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05E2EA2B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6D3E15DC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01D99981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3E291A7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75FA7874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24EBE13E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082CDEF8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3C728299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008EB65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</w:tc>
      </w:tr>
      <w:tr w:rsidR="00416B7D" w:rsidRPr="002B7674" w14:paraId="3284B1F5" w14:textId="77777777" w:rsidTr="002C0609">
        <w:tc>
          <w:tcPr>
            <w:tcW w:w="9747" w:type="dxa"/>
          </w:tcPr>
          <w:p w14:paraId="19A9CAD2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 w:rsidRPr="009303B9">
              <w:rPr>
                <w:b/>
                <w:sz w:val="24"/>
                <w:szCs w:val="24"/>
              </w:rPr>
              <w:t>TARVITTAVAT ERITYISJÄRJESTELYT</w:t>
            </w:r>
            <w:r>
              <w:rPr>
                <w:b/>
              </w:rPr>
              <w:t xml:space="preserve"> </w:t>
            </w:r>
            <w:r w:rsidRPr="004C48C7">
              <w:t>(täytetään soveltuvin osin)</w:t>
            </w:r>
            <w:r w:rsidRPr="000840EC">
              <w:rPr>
                <w:b/>
              </w:rPr>
              <w:t>:</w:t>
            </w:r>
          </w:p>
          <w:p w14:paraId="21D68719" w14:textId="77777777" w:rsidR="00416B7D" w:rsidRPr="004C48C7" w:rsidRDefault="00416B7D" w:rsidP="002C0609">
            <w:pPr>
              <w:pStyle w:val="Eivli"/>
            </w:pPr>
          </w:p>
          <w:p w14:paraId="3E099563" w14:textId="77777777" w:rsidR="00416B7D" w:rsidRDefault="00416B7D" w:rsidP="00416B7D">
            <w:pPr>
              <w:pStyle w:val="Eivli"/>
              <w:numPr>
                <w:ilvl w:val="0"/>
                <w:numId w:val="14"/>
              </w:numPr>
              <w:spacing w:line="260" w:lineRule="atLeast"/>
            </w:pPr>
            <w:r w:rsidRPr="004C48C7">
              <w:t>Lääkärin seurantakäynnit, terapia yms kohdemaassa</w:t>
            </w:r>
          </w:p>
          <w:p w14:paraId="10B4BF80" w14:textId="77777777" w:rsidR="00416B7D" w:rsidRDefault="00416B7D" w:rsidP="00416B7D">
            <w:pPr>
              <w:pStyle w:val="Eivli"/>
              <w:numPr>
                <w:ilvl w:val="0"/>
                <w:numId w:val="14"/>
              </w:numPr>
              <w:spacing w:line="260" w:lineRule="atLeast"/>
            </w:pPr>
            <w:r>
              <w:t>Asuminen ja/tai liikkuminen</w:t>
            </w:r>
          </w:p>
          <w:p w14:paraId="01233E63" w14:textId="77777777" w:rsidR="00416B7D" w:rsidRDefault="00416B7D" w:rsidP="00416B7D">
            <w:pPr>
              <w:pStyle w:val="Eivli"/>
              <w:numPr>
                <w:ilvl w:val="0"/>
                <w:numId w:val="14"/>
              </w:numPr>
              <w:spacing w:line="260" w:lineRule="atLeast"/>
            </w:pPr>
            <w:r w:rsidRPr="004C48C7">
              <w:t>Avustajan tarve (koko-/osa-aikainen)</w:t>
            </w:r>
          </w:p>
          <w:p w14:paraId="401D07E0" w14:textId="77777777" w:rsidR="00416B7D" w:rsidRDefault="00416B7D" w:rsidP="00416B7D">
            <w:pPr>
              <w:pStyle w:val="Eivli"/>
              <w:numPr>
                <w:ilvl w:val="0"/>
                <w:numId w:val="14"/>
              </w:numPr>
              <w:spacing w:line="260" w:lineRule="atLeast"/>
            </w:pPr>
            <w:r w:rsidRPr="004C48C7">
              <w:t>Tarve erikoisopintomateriaaliin</w:t>
            </w:r>
          </w:p>
          <w:p w14:paraId="34C3E0C9" w14:textId="77777777" w:rsidR="00416B7D" w:rsidRDefault="00416B7D" w:rsidP="00416B7D">
            <w:pPr>
              <w:pStyle w:val="Eivli"/>
              <w:numPr>
                <w:ilvl w:val="0"/>
                <w:numId w:val="14"/>
              </w:numPr>
              <w:spacing w:line="260" w:lineRule="atLeast"/>
            </w:pPr>
            <w:r w:rsidRPr="004C48C7">
              <w:t xml:space="preserve">Muut </w:t>
            </w:r>
            <w:r>
              <w:t xml:space="preserve">mahdolliset </w:t>
            </w:r>
            <w:r w:rsidRPr="004C48C7">
              <w:t>erityistarpeet</w:t>
            </w:r>
          </w:p>
          <w:p w14:paraId="59935E1A" w14:textId="77777777" w:rsidR="00416B7D" w:rsidRPr="004C48C7" w:rsidRDefault="00416B7D" w:rsidP="00416B7D">
            <w:pPr>
              <w:pStyle w:val="Eivli"/>
              <w:numPr>
                <w:ilvl w:val="0"/>
                <w:numId w:val="14"/>
              </w:numPr>
              <w:spacing w:line="260" w:lineRule="atLeast"/>
            </w:pPr>
            <w:r>
              <w:t>Kerro myös mahdollisista, jo sopimistasi erityisjärjestelyistä, vastaanottavan tahon (korkeakoulu, organisaatio tms.) kanssa</w:t>
            </w:r>
          </w:p>
          <w:p w14:paraId="058DF88B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:rsidRPr="002B7674" w14:paraId="78F96E6D" w14:textId="77777777" w:rsidTr="002C0609">
        <w:tc>
          <w:tcPr>
            <w:tcW w:w="9747" w:type="dxa"/>
          </w:tcPr>
          <w:p w14:paraId="27ABC618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03DB4224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0D851421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4562008B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5BBBA412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48921CA2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28614161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3615E780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015EFB5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33DDB471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5B60197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10BE8580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78143A64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3B1105B1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1714186B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</w:tbl>
    <w:p w14:paraId="140E3639" w14:textId="77777777" w:rsidR="00416B7D" w:rsidRDefault="00416B7D" w:rsidP="00416B7D">
      <w:pPr>
        <w:tabs>
          <w:tab w:val="left" w:leader="dot" w:pos="8222"/>
        </w:tabs>
        <w:spacing w:line="240" w:lineRule="atLeast"/>
        <w:jc w:val="both"/>
      </w:pPr>
    </w:p>
    <w:p w14:paraId="0042EE78" w14:textId="77777777" w:rsidR="00416B7D" w:rsidRDefault="00416B7D" w:rsidP="00416B7D">
      <w:pPr>
        <w:tabs>
          <w:tab w:val="left" w:leader="dot" w:pos="8222"/>
        </w:tabs>
        <w:spacing w:line="240" w:lineRule="atLeast"/>
        <w:jc w:val="both"/>
      </w:pPr>
    </w:p>
    <w:tbl>
      <w:tblPr>
        <w:tblStyle w:val="TaulukkoRuudukko"/>
        <w:tblW w:w="9747" w:type="dxa"/>
        <w:tblLook w:val="04A0" w:firstRow="1" w:lastRow="0" w:firstColumn="1" w:lastColumn="0" w:noHBand="0" w:noVBand="1"/>
      </w:tblPr>
      <w:tblGrid>
        <w:gridCol w:w="4511"/>
        <w:gridCol w:w="5236"/>
      </w:tblGrid>
      <w:tr w:rsidR="00416B7D" w:rsidRPr="002B7674" w14:paraId="022D80B3" w14:textId="77777777" w:rsidTr="002C0609">
        <w:tc>
          <w:tcPr>
            <w:tcW w:w="9747" w:type="dxa"/>
            <w:gridSpan w:val="2"/>
          </w:tcPr>
          <w:p w14:paraId="22C32931" w14:textId="77777777" w:rsidR="00416B7D" w:rsidRPr="009303B9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9303B9">
              <w:rPr>
                <w:b/>
                <w:sz w:val="24"/>
                <w:szCs w:val="24"/>
              </w:rPr>
              <w:t>KUSTANNUSARVIO VAIHDON VAATIMIEN ERITYISJÄRJESTELYIDEN OSALTA</w:t>
            </w:r>
          </w:p>
          <w:p w14:paraId="34100E1A" w14:textId="77777777" w:rsidR="00416B7D" w:rsidRPr="003A6B37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</w:p>
          <w:p w14:paraId="66F9C061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T</w:t>
            </w:r>
            <w:r w:rsidRPr="00981EDB">
              <w:t>ässä listataan vain vamman, sairauden yms</w:t>
            </w:r>
            <w:r>
              <w:t>.</w:t>
            </w:r>
            <w:r w:rsidRPr="00981EDB">
              <w:t xml:space="preserve"> aiheuttamat </w:t>
            </w:r>
            <w:r>
              <w:t>ylimääräiset kustannukset, ei ns.</w:t>
            </w:r>
            <w:r w:rsidRPr="00981EDB">
              <w:t xml:space="preserve"> normaaleja vaihdon</w:t>
            </w:r>
            <w:r>
              <w:t xml:space="preserve"> matka- ja oleskelukustannuksia. Huomaathan, että pienin myönnettävä tukisumma on </w:t>
            </w:r>
            <w:proofErr w:type="gramStart"/>
            <w:r>
              <w:t>200€</w:t>
            </w:r>
            <w:proofErr w:type="gramEnd"/>
            <w:r>
              <w:t>.</w:t>
            </w:r>
          </w:p>
          <w:p w14:paraId="1656274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12463995" w14:textId="77777777" w:rsidTr="002C0609">
        <w:tc>
          <w:tcPr>
            <w:tcW w:w="4511" w:type="dxa"/>
          </w:tcPr>
          <w:p w14:paraId="26AF057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 w:rsidRPr="009303B9">
              <w:rPr>
                <w:b/>
                <w:sz w:val="24"/>
                <w:szCs w:val="24"/>
              </w:rPr>
              <w:t>Kustannukset</w:t>
            </w:r>
            <w:r w:rsidRPr="00981EDB">
              <w:t xml:space="preserve"> (täytetään soveltuvin osin)</w:t>
            </w:r>
          </w:p>
          <w:p w14:paraId="2371165A" w14:textId="77777777" w:rsidR="009303B9" w:rsidRDefault="009303B9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447331B1" w14:textId="77777777" w:rsidR="00416B7D" w:rsidRPr="009303B9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9303B9">
              <w:rPr>
                <w:b/>
                <w:sz w:val="24"/>
                <w:szCs w:val="24"/>
              </w:rPr>
              <w:t>Euroa</w:t>
            </w:r>
          </w:p>
        </w:tc>
      </w:tr>
      <w:tr w:rsidR="00416B7D" w14:paraId="2A944C58" w14:textId="77777777" w:rsidTr="002C0609">
        <w:tc>
          <w:tcPr>
            <w:tcW w:w="4511" w:type="dxa"/>
          </w:tcPr>
          <w:p w14:paraId="2B1BBA49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 w:rsidRPr="00981EDB">
              <w:t xml:space="preserve">Ylimääräiset matkakustannukset </w:t>
            </w:r>
            <w:r>
              <w:t>k</w:t>
            </w:r>
            <w:r w:rsidRPr="00981EDB">
              <w:t>ohteeseen</w:t>
            </w:r>
          </w:p>
          <w:p w14:paraId="61C63BFD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0CF83EF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7C048AA7" w14:textId="77777777" w:rsidTr="002C0609">
        <w:tc>
          <w:tcPr>
            <w:tcW w:w="4511" w:type="dxa"/>
          </w:tcPr>
          <w:p w14:paraId="164191C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 w:rsidRPr="00981EDB">
              <w:t xml:space="preserve">Ylimääräiset matkakustannukset </w:t>
            </w:r>
            <w:r>
              <w:t>k</w:t>
            </w:r>
            <w:r w:rsidRPr="00981EDB">
              <w:t>ohteessa</w:t>
            </w:r>
          </w:p>
          <w:p w14:paraId="6C834A66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03CA1E99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1E72D070" w14:textId="77777777" w:rsidTr="002C0609">
        <w:tc>
          <w:tcPr>
            <w:tcW w:w="4511" w:type="dxa"/>
          </w:tcPr>
          <w:p w14:paraId="554815EA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Erityisasuminen</w:t>
            </w:r>
          </w:p>
          <w:p w14:paraId="497D858D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6F79605D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:rsidRPr="002B7674" w14:paraId="0EF043AB" w14:textId="77777777" w:rsidTr="002C0609">
        <w:tc>
          <w:tcPr>
            <w:tcW w:w="4511" w:type="dxa"/>
          </w:tcPr>
          <w:p w14:paraId="35B32DE2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Avustajan palkka (koko-/osa-aikainen)</w:t>
            </w:r>
          </w:p>
          <w:p w14:paraId="35F3FEB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6C803EA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4987BAA7" w14:textId="77777777" w:rsidTr="002C0609">
        <w:tc>
          <w:tcPr>
            <w:tcW w:w="4511" w:type="dxa"/>
          </w:tcPr>
          <w:p w14:paraId="3260B730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Avustajan muut kustannukset</w:t>
            </w:r>
          </w:p>
          <w:p w14:paraId="43606B8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6509F1A2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60529DC7" w14:textId="77777777" w:rsidTr="002C0609">
        <w:tc>
          <w:tcPr>
            <w:tcW w:w="4511" w:type="dxa"/>
          </w:tcPr>
          <w:p w14:paraId="77107A99" w14:textId="77777777" w:rsidR="00416B7D" w:rsidRDefault="00416B7D" w:rsidP="009303B9">
            <w:pPr>
              <w:tabs>
                <w:tab w:val="left" w:leader="dot" w:pos="8222"/>
              </w:tabs>
              <w:spacing w:line="240" w:lineRule="atLeast"/>
            </w:pPr>
            <w:r>
              <w:t>Lääkärin seurantakäynnit, terapia yms</w:t>
            </w:r>
            <w:r w:rsidR="009303B9">
              <w:t>.</w:t>
            </w:r>
            <w:r>
              <w:t xml:space="preserve"> kohdemaassa</w:t>
            </w:r>
          </w:p>
          <w:p w14:paraId="4E3C28E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74FB1B48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06A1C9FD" w14:textId="77777777" w:rsidTr="002C0609">
        <w:tc>
          <w:tcPr>
            <w:tcW w:w="4511" w:type="dxa"/>
          </w:tcPr>
          <w:p w14:paraId="5C7BC89D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Erikoisopintomateriaali</w:t>
            </w:r>
          </w:p>
          <w:p w14:paraId="13CC096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15916A2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5BE72733" w14:textId="77777777" w:rsidTr="002C0609">
        <w:tc>
          <w:tcPr>
            <w:tcW w:w="4511" w:type="dxa"/>
          </w:tcPr>
          <w:p w14:paraId="07CE9966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 w:rsidRPr="00963888">
              <w:t>Muut ylimääräiset kustannukset, mitkä?</w:t>
            </w:r>
          </w:p>
          <w:p w14:paraId="1BDF9129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6AD080B9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35E1B4F3" w14:textId="77777777" w:rsidTr="002C0609">
        <w:tc>
          <w:tcPr>
            <w:tcW w:w="4511" w:type="dxa"/>
          </w:tcPr>
          <w:p w14:paraId="4DD7C23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 w:rsidRPr="00963888">
              <w:rPr>
                <w:b/>
              </w:rPr>
              <w:t>Ylimääräiset kustannukset yhteensä</w:t>
            </w:r>
          </w:p>
          <w:p w14:paraId="6943A1E2" w14:textId="77777777" w:rsidR="00416B7D" w:rsidRDefault="00416B7D" w:rsidP="002C0609">
            <w:pPr>
              <w:jc w:val="both"/>
              <w:rPr>
                <w:b/>
              </w:rPr>
            </w:pPr>
          </w:p>
        </w:tc>
        <w:tc>
          <w:tcPr>
            <w:tcW w:w="5236" w:type="dxa"/>
          </w:tcPr>
          <w:p w14:paraId="62A64160" w14:textId="77777777" w:rsidR="00416B7D" w:rsidRDefault="00416B7D" w:rsidP="002C0609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€</w:t>
            </w:r>
          </w:p>
          <w:p w14:paraId="1F26FDC2" w14:textId="77777777" w:rsidR="00416B7D" w:rsidRDefault="00416B7D" w:rsidP="002C0609">
            <w:pPr>
              <w:jc w:val="both"/>
              <w:rPr>
                <w:b/>
              </w:rPr>
            </w:pPr>
          </w:p>
        </w:tc>
      </w:tr>
      <w:tr w:rsidR="00416B7D" w:rsidRPr="002B7674" w14:paraId="79930568" w14:textId="77777777" w:rsidTr="002C0609">
        <w:tc>
          <w:tcPr>
            <w:tcW w:w="9747" w:type="dxa"/>
            <w:gridSpan w:val="2"/>
          </w:tcPr>
          <w:p w14:paraId="2EE78DF8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</w:p>
          <w:p w14:paraId="043E25B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</w:p>
          <w:p w14:paraId="5F395696" w14:textId="77777777" w:rsidR="00416B7D" w:rsidRPr="00E461D4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 w:rsidRPr="00E461D4">
              <w:rPr>
                <w:b/>
              </w:rPr>
              <w:t>MUUT KUIN KORKEAKOULUN MYÖNTÄMÄT AVUSTUKSET JA TUET, JOILLA KATETAAN VAIHDON YLIMÄÄRÄISIÄ KUSTANNUKSIA</w:t>
            </w:r>
          </w:p>
          <w:p w14:paraId="35BB9D6C" w14:textId="77777777" w:rsidR="00416B7D" w:rsidRDefault="00416B7D" w:rsidP="002C0609">
            <w:pPr>
              <w:jc w:val="both"/>
              <w:rPr>
                <w:b/>
              </w:rPr>
            </w:pPr>
          </w:p>
        </w:tc>
      </w:tr>
      <w:tr w:rsidR="00416B7D" w14:paraId="38765B93" w14:textId="77777777" w:rsidTr="002C0609">
        <w:tc>
          <w:tcPr>
            <w:tcW w:w="4511" w:type="dxa"/>
          </w:tcPr>
          <w:p w14:paraId="18436A6F" w14:textId="77777777" w:rsidR="00416B7D" w:rsidRDefault="00416B7D" w:rsidP="002C0609">
            <w:pPr>
              <w:jc w:val="both"/>
              <w:rPr>
                <w:b/>
              </w:rPr>
            </w:pPr>
            <w:r>
              <w:t>Myöntävä taho, tuen laatu, tuen suuruus</w:t>
            </w:r>
          </w:p>
        </w:tc>
        <w:tc>
          <w:tcPr>
            <w:tcW w:w="5236" w:type="dxa"/>
          </w:tcPr>
          <w:p w14:paraId="6D56DD58" w14:textId="77777777" w:rsidR="00416B7D" w:rsidRDefault="00416B7D" w:rsidP="002C0609">
            <w:pPr>
              <w:jc w:val="both"/>
              <w:rPr>
                <w:b/>
              </w:rPr>
            </w:pPr>
            <w:r>
              <w:t>Euroa</w:t>
            </w:r>
          </w:p>
        </w:tc>
      </w:tr>
      <w:tr w:rsidR="00416B7D" w14:paraId="0521A0DF" w14:textId="77777777" w:rsidTr="002C0609">
        <w:tc>
          <w:tcPr>
            <w:tcW w:w="4511" w:type="dxa"/>
          </w:tcPr>
          <w:p w14:paraId="2FA3F1BE" w14:textId="77777777" w:rsidR="00416B7D" w:rsidRDefault="00416B7D" w:rsidP="002C0609">
            <w:pPr>
              <w:jc w:val="both"/>
            </w:pPr>
          </w:p>
          <w:p w14:paraId="3F7DC99C" w14:textId="77777777" w:rsidR="00416B7D" w:rsidRDefault="00416B7D" w:rsidP="002C0609">
            <w:pPr>
              <w:jc w:val="both"/>
            </w:pPr>
          </w:p>
        </w:tc>
        <w:tc>
          <w:tcPr>
            <w:tcW w:w="5236" w:type="dxa"/>
          </w:tcPr>
          <w:p w14:paraId="57AC395E" w14:textId="77777777" w:rsidR="00416B7D" w:rsidRDefault="00416B7D" w:rsidP="002C0609">
            <w:pPr>
              <w:jc w:val="both"/>
            </w:pPr>
          </w:p>
        </w:tc>
      </w:tr>
      <w:tr w:rsidR="00416B7D" w14:paraId="0235F329" w14:textId="77777777" w:rsidTr="002C0609">
        <w:tc>
          <w:tcPr>
            <w:tcW w:w="4511" w:type="dxa"/>
          </w:tcPr>
          <w:p w14:paraId="762536B1" w14:textId="77777777" w:rsidR="00416B7D" w:rsidRDefault="00416B7D" w:rsidP="002C0609">
            <w:pPr>
              <w:jc w:val="both"/>
            </w:pPr>
          </w:p>
          <w:p w14:paraId="0CB02089" w14:textId="77777777" w:rsidR="00416B7D" w:rsidRDefault="00416B7D" w:rsidP="002C0609">
            <w:pPr>
              <w:jc w:val="both"/>
            </w:pPr>
          </w:p>
        </w:tc>
        <w:tc>
          <w:tcPr>
            <w:tcW w:w="5236" w:type="dxa"/>
          </w:tcPr>
          <w:p w14:paraId="5BDCE18A" w14:textId="77777777" w:rsidR="00416B7D" w:rsidRDefault="00416B7D" w:rsidP="002C0609">
            <w:pPr>
              <w:jc w:val="both"/>
            </w:pPr>
          </w:p>
          <w:p w14:paraId="43C546B2" w14:textId="77777777" w:rsidR="00416B7D" w:rsidRDefault="00416B7D" w:rsidP="002C0609">
            <w:pPr>
              <w:jc w:val="both"/>
            </w:pPr>
          </w:p>
        </w:tc>
      </w:tr>
      <w:tr w:rsidR="00416B7D" w14:paraId="188426AC" w14:textId="77777777" w:rsidTr="002C0609">
        <w:tc>
          <w:tcPr>
            <w:tcW w:w="4511" w:type="dxa"/>
          </w:tcPr>
          <w:p w14:paraId="6ABE0CDC" w14:textId="77777777" w:rsidR="00416B7D" w:rsidRDefault="00416B7D" w:rsidP="002C0609">
            <w:pPr>
              <w:jc w:val="both"/>
            </w:pPr>
          </w:p>
          <w:p w14:paraId="18005122" w14:textId="77777777" w:rsidR="00416B7D" w:rsidRDefault="00416B7D" w:rsidP="002C0609">
            <w:pPr>
              <w:jc w:val="both"/>
            </w:pPr>
          </w:p>
        </w:tc>
        <w:tc>
          <w:tcPr>
            <w:tcW w:w="5236" w:type="dxa"/>
          </w:tcPr>
          <w:p w14:paraId="5F353D79" w14:textId="77777777" w:rsidR="00416B7D" w:rsidRDefault="00416B7D" w:rsidP="002C0609">
            <w:pPr>
              <w:jc w:val="both"/>
            </w:pPr>
          </w:p>
        </w:tc>
      </w:tr>
      <w:tr w:rsidR="00416B7D" w14:paraId="14397579" w14:textId="77777777" w:rsidTr="002C0609">
        <w:tc>
          <w:tcPr>
            <w:tcW w:w="4511" w:type="dxa"/>
          </w:tcPr>
          <w:p w14:paraId="20CC548D" w14:textId="77777777" w:rsidR="00416B7D" w:rsidRDefault="00416B7D" w:rsidP="002C0609">
            <w:pPr>
              <w:jc w:val="both"/>
              <w:rPr>
                <w:b/>
              </w:rPr>
            </w:pPr>
            <w:r>
              <w:rPr>
                <w:b/>
              </w:rPr>
              <w:t>Avustukset ja tuet</w:t>
            </w:r>
            <w:r w:rsidRPr="00963888">
              <w:rPr>
                <w:b/>
              </w:rPr>
              <w:t xml:space="preserve"> yhteensä</w:t>
            </w:r>
          </w:p>
        </w:tc>
        <w:tc>
          <w:tcPr>
            <w:tcW w:w="5236" w:type="dxa"/>
          </w:tcPr>
          <w:p w14:paraId="59D46450" w14:textId="77777777" w:rsidR="00416B7D" w:rsidRDefault="00416B7D" w:rsidP="002C0609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€</w:t>
            </w:r>
          </w:p>
          <w:p w14:paraId="441928A7" w14:textId="77777777" w:rsidR="00416B7D" w:rsidRDefault="00416B7D" w:rsidP="002C0609">
            <w:pPr>
              <w:jc w:val="both"/>
              <w:rPr>
                <w:b/>
              </w:rPr>
            </w:pPr>
          </w:p>
        </w:tc>
      </w:tr>
      <w:tr w:rsidR="00416B7D" w:rsidRPr="00BC6F32" w14:paraId="61805811" w14:textId="77777777" w:rsidTr="002C0609">
        <w:tc>
          <w:tcPr>
            <w:tcW w:w="4511" w:type="dxa"/>
          </w:tcPr>
          <w:p w14:paraId="7B5C5E86" w14:textId="77777777" w:rsidR="00416B7D" w:rsidRDefault="00416B7D" w:rsidP="002C0609">
            <w:pPr>
              <w:jc w:val="both"/>
              <w:rPr>
                <w:b/>
                <w:sz w:val="28"/>
                <w:szCs w:val="28"/>
              </w:rPr>
            </w:pPr>
          </w:p>
          <w:p w14:paraId="21A32408" w14:textId="77777777" w:rsidR="00416B7D" w:rsidRDefault="00416B7D" w:rsidP="002C06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BC6F32">
              <w:rPr>
                <w:b/>
                <w:sz w:val="28"/>
                <w:szCs w:val="28"/>
              </w:rPr>
              <w:t xml:space="preserve">nottava </w:t>
            </w:r>
            <w:r>
              <w:rPr>
                <w:b/>
                <w:sz w:val="28"/>
                <w:szCs w:val="28"/>
              </w:rPr>
              <w:t>esteettömyys</w:t>
            </w:r>
            <w:r w:rsidRPr="00BC6F32">
              <w:rPr>
                <w:b/>
                <w:sz w:val="28"/>
                <w:szCs w:val="28"/>
              </w:rPr>
              <w:t>tuki</w:t>
            </w:r>
          </w:p>
          <w:p w14:paraId="0AAA095F" w14:textId="77777777" w:rsidR="00416B7D" w:rsidRPr="00BC6F32" w:rsidRDefault="00416B7D" w:rsidP="002C06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36" w:type="dxa"/>
          </w:tcPr>
          <w:p w14:paraId="38363969" w14:textId="77777777" w:rsidR="00416B7D" w:rsidRDefault="00416B7D" w:rsidP="002C0609">
            <w:pPr>
              <w:jc w:val="both"/>
              <w:rPr>
                <w:b/>
                <w:sz w:val="28"/>
                <w:szCs w:val="28"/>
              </w:rPr>
            </w:pPr>
          </w:p>
          <w:p w14:paraId="134537F4" w14:textId="77777777" w:rsidR="00416B7D" w:rsidRPr="00BC6F32" w:rsidRDefault="00416B7D" w:rsidP="002C06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€</w:t>
            </w:r>
          </w:p>
        </w:tc>
      </w:tr>
    </w:tbl>
    <w:p w14:paraId="26FC3AB6" w14:textId="0BA013CC" w:rsidR="00416B7D" w:rsidRPr="0070141F" w:rsidRDefault="00416B7D" w:rsidP="0070141F">
      <w:pPr>
        <w:tabs>
          <w:tab w:val="left" w:pos="2715"/>
        </w:tabs>
        <w:rPr>
          <w:sz w:val="24"/>
        </w:rPr>
      </w:pPr>
    </w:p>
    <w:sectPr w:rsidR="00416B7D" w:rsidRPr="0070141F" w:rsidSect="0070141F">
      <w:headerReference w:type="default" r:id="rId8"/>
      <w:footerReference w:type="default" r:id="rId9"/>
      <w:pgSz w:w="11906" w:h="16838"/>
      <w:pgMar w:top="162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C41C6" w14:textId="77777777" w:rsidR="00A4314E" w:rsidRDefault="00A4314E" w:rsidP="00F122BD">
      <w:pPr>
        <w:spacing w:after="0" w:line="240" w:lineRule="auto"/>
      </w:pPr>
      <w:r>
        <w:separator/>
      </w:r>
    </w:p>
  </w:endnote>
  <w:endnote w:type="continuationSeparator" w:id="0">
    <w:p w14:paraId="234B52DD" w14:textId="77777777" w:rsidR="00A4314E" w:rsidRDefault="00A4314E" w:rsidP="00F1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150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9268C" w14:textId="77777777" w:rsidR="00E52C3D" w:rsidRDefault="00E52C3D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C3B">
          <w:rPr>
            <w:noProof/>
          </w:rPr>
          <w:t>2</w:t>
        </w:r>
        <w:r>
          <w:rPr>
            <w:noProof/>
          </w:rPr>
          <w:fldChar w:fldCharType="end"/>
        </w:r>
        <w:r w:rsidR="00F91CF3">
          <w:rPr>
            <w:noProof/>
          </w:rPr>
          <w:t xml:space="preserve"> (3</w:t>
        </w:r>
        <w:r>
          <w:rPr>
            <w:noProof/>
          </w:rPr>
          <w:t>)</w:t>
        </w:r>
      </w:p>
    </w:sdtContent>
  </w:sdt>
  <w:p w14:paraId="7DE8938F" w14:textId="77777777" w:rsidR="001A0426" w:rsidRDefault="001A042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18D3E" w14:textId="77777777" w:rsidR="00A4314E" w:rsidRDefault="00A4314E" w:rsidP="00F122BD">
      <w:pPr>
        <w:spacing w:after="0" w:line="240" w:lineRule="auto"/>
      </w:pPr>
      <w:r>
        <w:separator/>
      </w:r>
    </w:p>
  </w:footnote>
  <w:footnote w:type="continuationSeparator" w:id="0">
    <w:p w14:paraId="0BDF8338" w14:textId="77777777" w:rsidR="00A4314E" w:rsidRDefault="00A4314E" w:rsidP="00F1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83997" w14:textId="34837598" w:rsidR="00416B7D" w:rsidRPr="00973BEA" w:rsidRDefault="0070141F" w:rsidP="0070141F">
    <w:pPr>
      <w:pStyle w:val="Yltunniste"/>
      <w:jc w:val="center"/>
    </w:pPr>
    <w:r>
      <w:rPr>
        <w:noProof/>
      </w:rPr>
      <w:drawing>
        <wp:inline distT="0" distB="0" distL="0" distR="0" wp14:anchorId="32431B2A" wp14:editId="3603B968">
          <wp:extent cx="4015105" cy="751114"/>
          <wp:effectExtent l="0" t="0" r="0" b="0"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6094" cy="756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596E"/>
    <w:multiLevelType w:val="hybridMultilevel"/>
    <w:tmpl w:val="39D4DB28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CEE"/>
    <w:multiLevelType w:val="hybridMultilevel"/>
    <w:tmpl w:val="6EFE5D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2A0F"/>
    <w:multiLevelType w:val="hybridMultilevel"/>
    <w:tmpl w:val="D7AA50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758D"/>
    <w:multiLevelType w:val="hybridMultilevel"/>
    <w:tmpl w:val="FE943D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2047"/>
    <w:multiLevelType w:val="hybridMultilevel"/>
    <w:tmpl w:val="D7AA50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00E6D"/>
    <w:multiLevelType w:val="hybridMultilevel"/>
    <w:tmpl w:val="270E9784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2CF9"/>
    <w:multiLevelType w:val="hybridMultilevel"/>
    <w:tmpl w:val="8F6A52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7131E"/>
    <w:multiLevelType w:val="hybridMultilevel"/>
    <w:tmpl w:val="831C62F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62DBF"/>
    <w:multiLevelType w:val="hybridMultilevel"/>
    <w:tmpl w:val="09BE3F02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D2C90"/>
    <w:multiLevelType w:val="hybridMultilevel"/>
    <w:tmpl w:val="15084C0A"/>
    <w:lvl w:ilvl="0" w:tplc="040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BB3AB5"/>
    <w:multiLevelType w:val="hybridMultilevel"/>
    <w:tmpl w:val="EC7E33D8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36B75"/>
    <w:multiLevelType w:val="hybridMultilevel"/>
    <w:tmpl w:val="A2089FD2"/>
    <w:lvl w:ilvl="0" w:tplc="2FCC273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57D70"/>
    <w:multiLevelType w:val="hybridMultilevel"/>
    <w:tmpl w:val="FE18853C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0557F"/>
    <w:multiLevelType w:val="hybridMultilevel"/>
    <w:tmpl w:val="407C40E2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BD"/>
    <w:rsid w:val="00034CA1"/>
    <w:rsid w:val="000558F0"/>
    <w:rsid w:val="000B3895"/>
    <w:rsid w:val="000E064E"/>
    <w:rsid w:val="00123AAE"/>
    <w:rsid w:val="00150D16"/>
    <w:rsid w:val="00173065"/>
    <w:rsid w:val="0018050E"/>
    <w:rsid w:val="001A0426"/>
    <w:rsid w:val="001E40D6"/>
    <w:rsid w:val="00226B7A"/>
    <w:rsid w:val="002571A3"/>
    <w:rsid w:val="002E232D"/>
    <w:rsid w:val="002E67BA"/>
    <w:rsid w:val="00313F5E"/>
    <w:rsid w:val="00343A7D"/>
    <w:rsid w:val="00346B2A"/>
    <w:rsid w:val="003E778A"/>
    <w:rsid w:val="00416B7D"/>
    <w:rsid w:val="00435120"/>
    <w:rsid w:val="00443BE7"/>
    <w:rsid w:val="004857B4"/>
    <w:rsid w:val="00491C1B"/>
    <w:rsid w:val="00497413"/>
    <w:rsid w:val="0058437E"/>
    <w:rsid w:val="005A0612"/>
    <w:rsid w:val="005D114D"/>
    <w:rsid w:val="00655B12"/>
    <w:rsid w:val="00681D87"/>
    <w:rsid w:val="0070141F"/>
    <w:rsid w:val="0070188D"/>
    <w:rsid w:val="00704642"/>
    <w:rsid w:val="007116A9"/>
    <w:rsid w:val="0080268A"/>
    <w:rsid w:val="0083388E"/>
    <w:rsid w:val="008C6FCB"/>
    <w:rsid w:val="008D1120"/>
    <w:rsid w:val="008F6236"/>
    <w:rsid w:val="00901B44"/>
    <w:rsid w:val="009303B9"/>
    <w:rsid w:val="00946C52"/>
    <w:rsid w:val="009655BF"/>
    <w:rsid w:val="009656A0"/>
    <w:rsid w:val="00973BEA"/>
    <w:rsid w:val="009A4445"/>
    <w:rsid w:val="00A4314E"/>
    <w:rsid w:val="00AD04ED"/>
    <w:rsid w:val="00AE107C"/>
    <w:rsid w:val="00B32FEE"/>
    <w:rsid w:val="00BC1F42"/>
    <w:rsid w:val="00BD6AC9"/>
    <w:rsid w:val="00BF7A62"/>
    <w:rsid w:val="00C252CE"/>
    <w:rsid w:val="00C83B02"/>
    <w:rsid w:val="00C976F6"/>
    <w:rsid w:val="00CA2156"/>
    <w:rsid w:val="00D26E16"/>
    <w:rsid w:val="00D27E34"/>
    <w:rsid w:val="00DB72A1"/>
    <w:rsid w:val="00E21868"/>
    <w:rsid w:val="00E42A00"/>
    <w:rsid w:val="00E52C3D"/>
    <w:rsid w:val="00F122BD"/>
    <w:rsid w:val="00F26659"/>
    <w:rsid w:val="00F86C3B"/>
    <w:rsid w:val="00F91CF3"/>
    <w:rsid w:val="00F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A1C0A"/>
  <w15:chartTrackingRefBased/>
  <w15:docId w15:val="{8FFABDB3-B431-45CD-AC6F-02582B47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1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122BD"/>
  </w:style>
  <w:style w:type="paragraph" w:styleId="Alatunniste">
    <w:name w:val="footer"/>
    <w:basedOn w:val="Normaali"/>
    <w:link w:val="AlatunnisteChar"/>
    <w:uiPriority w:val="99"/>
    <w:unhideWhenUsed/>
    <w:rsid w:val="00F1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122BD"/>
  </w:style>
  <w:style w:type="paragraph" w:styleId="Seliteteksti">
    <w:name w:val="Balloon Text"/>
    <w:basedOn w:val="Normaali"/>
    <w:link w:val="SelitetekstiChar"/>
    <w:uiPriority w:val="99"/>
    <w:semiHidden/>
    <w:unhideWhenUsed/>
    <w:rsid w:val="00D2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7E34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AE10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table" w:styleId="TaulukkoRuudukko">
    <w:name w:val="Table Grid"/>
    <w:basedOn w:val="Normaalitaulukko"/>
    <w:uiPriority w:val="59"/>
    <w:rsid w:val="0096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252CE"/>
    <w:rPr>
      <w:color w:val="0563C1" w:themeColor="hyperlink"/>
      <w:u w:val="single"/>
    </w:rPr>
  </w:style>
  <w:style w:type="paragraph" w:styleId="Eivli">
    <w:name w:val="No Spacing"/>
    <w:uiPriority w:val="1"/>
    <w:qFormat/>
    <w:rsid w:val="00416B7D"/>
    <w:pPr>
      <w:spacing w:after="0" w:line="240" w:lineRule="auto"/>
    </w:pPr>
    <w:rPr>
      <w:rFonts w:ascii="Arial" w:eastAsia="SimSun" w:hAnsi="Arial" w:cs="Times New Roman"/>
      <w:noProof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2CE8-D241-4044-A7EB-6FF647A9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Savikurki Kristina</dc:creator>
  <cp:keywords/>
  <dc:description/>
  <cp:lastModifiedBy>Niemelä Sami (OPH)</cp:lastModifiedBy>
  <cp:revision>2</cp:revision>
  <cp:lastPrinted>2017-02-27T14:56:00Z</cp:lastPrinted>
  <dcterms:created xsi:type="dcterms:W3CDTF">2021-09-28T11:19:00Z</dcterms:created>
  <dcterms:modified xsi:type="dcterms:W3CDTF">2021-09-28T11:19:00Z</dcterms:modified>
</cp:coreProperties>
</file>